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72" w:rsidRPr="00481D72" w:rsidRDefault="00481D72" w:rsidP="00481D72">
      <w:pPr>
        <w:widowControl/>
        <w:pBdr>
          <w:bottom w:val="single" w:sz="6" w:space="0" w:color="8F1717"/>
        </w:pBdr>
        <w:spacing w:line="900" w:lineRule="atLeast"/>
        <w:jc w:val="left"/>
        <w:rPr>
          <w:rFonts w:ascii="Helvetica" w:eastAsia="宋体" w:hAnsi="Helvetica" w:cs="Arial"/>
          <w:color w:val="8F1717"/>
          <w:kern w:val="0"/>
          <w:sz w:val="30"/>
          <w:szCs w:val="30"/>
        </w:rPr>
      </w:pPr>
      <w:bookmarkStart w:id="0" w:name="_GoBack"/>
      <w:r w:rsidRPr="00481D72">
        <w:rPr>
          <w:rFonts w:ascii="Helvetica" w:eastAsia="宋体" w:hAnsi="Helvetica" w:cs="Arial"/>
          <w:color w:val="8F1717"/>
          <w:kern w:val="0"/>
          <w:sz w:val="30"/>
          <w:szCs w:val="30"/>
        </w:rPr>
        <w:t>生命科学技术学院关于做好</w:t>
      </w:r>
      <w:r w:rsidRPr="00481D72">
        <w:rPr>
          <w:rFonts w:ascii="Helvetica" w:eastAsia="宋体" w:hAnsi="Helvetica" w:cs="Arial"/>
          <w:color w:val="8F1717"/>
          <w:kern w:val="0"/>
          <w:sz w:val="30"/>
          <w:szCs w:val="30"/>
        </w:rPr>
        <w:t>2021</w:t>
      </w:r>
      <w:r w:rsidRPr="00481D72">
        <w:rPr>
          <w:rFonts w:ascii="Helvetica" w:eastAsia="宋体" w:hAnsi="Helvetica" w:cs="Arial"/>
          <w:color w:val="8F1717"/>
          <w:kern w:val="0"/>
          <w:sz w:val="30"/>
          <w:szCs w:val="30"/>
        </w:rPr>
        <w:t>届本科生毕业设计（论文）工作</w:t>
      </w:r>
      <w:bookmarkEnd w:id="0"/>
      <w:r w:rsidRPr="00481D72">
        <w:rPr>
          <w:rFonts w:ascii="Helvetica" w:eastAsia="宋体" w:hAnsi="Helvetica" w:cs="Arial"/>
          <w:color w:val="8F1717"/>
          <w:kern w:val="0"/>
          <w:sz w:val="30"/>
          <w:szCs w:val="30"/>
        </w:rPr>
        <w:t>的通知</w:t>
      </w:r>
    </w:p>
    <w:p w:rsidR="00481D72" w:rsidRPr="00481D72" w:rsidRDefault="00481D72" w:rsidP="00481D72">
      <w:pPr>
        <w:widowControl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481D72">
        <w:rPr>
          <w:rFonts w:ascii="Helvetica" w:eastAsia="宋体" w:hAnsi="Helvetica" w:cs="Arial"/>
          <w:color w:val="FFFFFF"/>
          <w:kern w:val="0"/>
          <w:sz w:val="30"/>
          <w:szCs w:val="30"/>
        </w:rPr>
        <w:t>-07-</w:t>
      </w:r>
    </w:p>
    <w:p w:rsidR="00481D72" w:rsidRPr="00481D72" w:rsidRDefault="00481D72" w:rsidP="00481D72">
      <w:pPr>
        <w:widowControl/>
        <w:ind w:left="75"/>
        <w:jc w:val="center"/>
        <w:rPr>
          <w:rFonts w:ascii="Helvetica" w:eastAsia="宋体" w:hAnsi="Helvetica" w:cs="Arial"/>
          <w:color w:val="FFFFFF"/>
          <w:kern w:val="0"/>
          <w:szCs w:val="21"/>
        </w:rPr>
      </w:pPr>
      <w:r w:rsidRPr="00481D72">
        <w:rPr>
          <w:rFonts w:ascii="Helvetica" w:eastAsia="宋体" w:hAnsi="Helvetica" w:cs="Arial"/>
          <w:color w:val="FFFFFF"/>
          <w:kern w:val="0"/>
          <w:szCs w:val="21"/>
        </w:rPr>
        <w:t>2021-04</w:t>
      </w:r>
    </w:p>
    <w:p w:rsidR="00481D72" w:rsidRPr="00481D72" w:rsidRDefault="00481D72" w:rsidP="00481D72">
      <w:pPr>
        <w:widowControl/>
        <w:jc w:val="right"/>
        <w:rPr>
          <w:rFonts w:ascii="Helvetica" w:eastAsia="宋体" w:hAnsi="Helvetica" w:cs="Arial"/>
          <w:color w:val="333333"/>
          <w:kern w:val="0"/>
          <w:szCs w:val="21"/>
        </w:rPr>
      </w:pPr>
      <w:r w:rsidRPr="00481D72">
        <w:rPr>
          <w:rFonts w:ascii="Helvetica" w:eastAsia="宋体" w:hAnsi="Helvetica" w:cs="Arial"/>
          <w:color w:val="333333"/>
          <w:kern w:val="0"/>
          <w:szCs w:val="21"/>
        </w:rPr>
        <w:t>文章来自：生命科学技术学院</w:t>
      </w:r>
      <w:r w:rsidRPr="00481D72">
        <w:rPr>
          <w:rFonts w:ascii="Helvetica" w:eastAsia="宋体" w:hAnsi="Helvetica" w:cs="Arial"/>
          <w:color w:val="333333"/>
          <w:kern w:val="0"/>
          <w:szCs w:val="21"/>
        </w:rPr>
        <w:t>    </w:t>
      </w:r>
      <w:r w:rsidRPr="00481D72">
        <w:rPr>
          <w:rFonts w:ascii="Helvetica" w:eastAsia="宋体" w:hAnsi="Helvetica" w:cs="Arial"/>
          <w:color w:val="333333"/>
          <w:kern w:val="0"/>
          <w:szCs w:val="21"/>
        </w:rPr>
        <w:t>阅读次数：</w:t>
      </w:r>
      <w:r w:rsidRPr="00481D72">
        <w:rPr>
          <w:rFonts w:ascii="Helvetica" w:eastAsia="宋体" w:hAnsi="Helvetica" w:cs="Arial"/>
          <w:vanish/>
          <w:color w:val="333333"/>
          <w:kern w:val="0"/>
          <w:szCs w:val="21"/>
        </w:rPr>
        <w:t>15</w:t>
      </w:r>
    </w:p>
    <w:p w:rsidR="00481D72" w:rsidRPr="00481D72" w:rsidRDefault="00481D72" w:rsidP="00481D72">
      <w:pPr>
        <w:widowControl/>
        <w:spacing w:after="150" w:line="23" w:lineRule="atLeast"/>
        <w:ind w:left="1830" w:hanging="1320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院内各教学单位：</w:t>
      </w:r>
    </w:p>
    <w:p w:rsidR="00481D72" w:rsidRPr="00481D72" w:rsidRDefault="00481D72" w:rsidP="00481D72">
      <w:pPr>
        <w:widowControl/>
        <w:shd w:val="clear" w:color="auto" w:fill="FFFFFF"/>
        <w:spacing w:after="150" w:line="480" w:lineRule="atLeast"/>
        <w:ind w:firstLine="555"/>
        <w:jc w:val="left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本科毕业设计（论文）教学过程是实现本科培养目标要求的重要教学环节，请各系务必高度重视此项工作，组织相关师生认真学习《暨南大学关于本科生毕业设计（论文）工作的若干规定（试行）》（</w:t>
      </w:r>
      <w:proofErr w:type="gramStart"/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暨教〔2005〕</w:t>
      </w:r>
      <w:proofErr w:type="gramEnd"/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14号）（见附件1）等相关文件，并制订详细的工作安排，将责任层层落实到位，确保本届毕业设计（论文）工作高效高质完成。</w:t>
      </w:r>
    </w:p>
    <w:p w:rsidR="00481D72" w:rsidRPr="00481D72" w:rsidRDefault="00481D72" w:rsidP="00481D72">
      <w:pPr>
        <w:widowControl/>
        <w:shd w:val="clear" w:color="auto" w:fill="FFFFFF"/>
        <w:spacing w:after="150" w:line="480" w:lineRule="atLeast"/>
        <w:ind w:firstLine="555"/>
        <w:jc w:val="left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今年学校拟以试点形式使用暨南大学大学生毕业设计（论文）管理系统（网址：</w:t>
      </w:r>
      <w:r w:rsidRPr="00481D72">
        <w:rPr>
          <w:rFonts w:ascii="宋体" w:eastAsia="宋体" w:hAnsi="宋体" w:cs="宋体"/>
          <w:color w:val="4F81BD"/>
          <w:kern w:val="0"/>
          <w:sz w:val="29"/>
          <w:szCs w:val="29"/>
          <w:u w:val="single"/>
        </w:rPr>
        <w:t>http://jnu.co.cnki.net/</w:t>
      </w:r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）（以下简称“管理系统”）。我院</w:t>
      </w: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作为试点学院</w:t>
      </w:r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，需在该系统上按要求完成选题，上传开题报告书、中期检查记录表、导师指导记录，</w:t>
      </w:r>
      <w:proofErr w:type="gramStart"/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组织查重检测</w:t>
      </w:r>
      <w:proofErr w:type="gramEnd"/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、答辩和成绩评定等相关工作。</w:t>
      </w:r>
    </w:p>
    <w:p w:rsidR="00481D72" w:rsidRPr="00481D72" w:rsidRDefault="00481D72" w:rsidP="00481D72">
      <w:pPr>
        <w:widowControl/>
        <w:shd w:val="clear" w:color="auto" w:fill="FFFFFF"/>
        <w:spacing w:after="150" w:line="480" w:lineRule="atLeast"/>
        <w:ind w:firstLine="555"/>
        <w:jc w:val="left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我院已于上学期完成了学生选题及确定指导教师的书面工作，现将其他相关工作安排如下：</w:t>
      </w:r>
    </w:p>
    <w:p w:rsidR="00481D72" w:rsidRPr="00481D72" w:rsidRDefault="00481D72" w:rsidP="00481D72">
      <w:pPr>
        <w:widowControl/>
        <w:shd w:val="clear" w:color="auto" w:fill="FFFFFF"/>
        <w:spacing w:after="150" w:line="480" w:lineRule="atLeast"/>
        <w:ind w:firstLine="555"/>
        <w:jc w:val="left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b/>
          <w:bCs/>
          <w:color w:val="333333"/>
          <w:kern w:val="0"/>
          <w:sz w:val="29"/>
          <w:szCs w:val="29"/>
        </w:rPr>
        <w:t>一、指导教师进一步做好毕业设计（论文）的指导工作</w:t>
      </w:r>
    </w:p>
    <w:p w:rsidR="00481D72" w:rsidRPr="00481D72" w:rsidRDefault="00481D72" w:rsidP="00481D72">
      <w:pPr>
        <w:widowControl/>
        <w:shd w:val="clear" w:color="auto" w:fill="FFFFFF"/>
        <w:spacing w:after="150" w:line="480" w:lineRule="atLeast"/>
        <w:ind w:firstLine="555"/>
        <w:jc w:val="left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lastRenderedPageBreak/>
        <w:t>（一）本学期，指导教师指导学生应不少于6次，每周不少于1次。</w:t>
      </w:r>
    </w:p>
    <w:p w:rsidR="00481D72" w:rsidRPr="00481D72" w:rsidRDefault="00481D72" w:rsidP="00481D72">
      <w:pPr>
        <w:widowControl/>
        <w:shd w:val="clear" w:color="auto" w:fill="FFFFFF"/>
        <w:spacing w:after="150" w:line="480" w:lineRule="atLeast"/>
        <w:ind w:firstLine="555"/>
        <w:jc w:val="left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（二）系主任和指导教师需在暨南大学大学生毕业设计（论文）管理系统上审核学生提交的开题报告、中期检查和指导记录。</w:t>
      </w:r>
    </w:p>
    <w:p w:rsidR="00481D72" w:rsidRPr="00481D72" w:rsidRDefault="00481D72" w:rsidP="00481D72">
      <w:pPr>
        <w:widowControl/>
        <w:shd w:val="clear" w:color="auto" w:fill="FFFFFF"/>
        <w:spacing w:after="150" w:line="480" w:lineRule="atLeast"/>
        <w:ind w:firstLine="555"/>
        <w:jc w:val="left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（三）</w:t>
      </w: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指导教师除对学生毕业论文的内容把关外，还应指导学生在论文格式上做到规范、严谨。</w:t>
      </w:r>
    </w:p>
    <w:p w:rsidR="00481D72" w:rsidRPr="00481D72" w:rsidRDefault="00481D72" w:rsidP="00481D72">
      <w:pPr>
        <w:widowControl/>
        <w:shd w:val="clear" w:color="auto" w:fill="FFFFFF"/>
        <w:spacing w:after="150" w:line="480" w:lineRule="atLeast"/>
        <w:ind w:firstLine="555"/>
        <w:jc w:val="left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（四）</w:t>
      </w:r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学生在管理系统上提交和审核开题报告、中期检查和指导记录截止时间为5月10日</w:t>
      </w: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。对于未按时提交</w:t>
      </w:r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或审核不通过者，取消答辩资格。</w:t>
      </w:r>
    </w:p>
    <w:p w:rsidR="00481D72" w:rsidRPr="00481D72" w:rsidRDefault="00481D72" w:rsidP="00481D72">
      <w:pPr>
        <w:widowControl/>
        <w:shd w:val="clear" w:color="auto" w:fill="FFFFFF"/>
        <w:spacing w:after="150" w:line="480" w:lineRule="atLeast"/>
        <w:ind w:firstLine="555"/>
        <w:jc w:val="left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b/>
          <w:bCs/>
          <w:color w:val="333333"/>
          <w:kern w:val="0"/>
          <w:sz w:val="29"/>
          <w:szCs w:val="29"/>
        </w:rPr>
        <w:t>二、严把毕业设计（论文）质量关，杜绝作假行为</w:t>
      </w:r>
    </w:p>
    <w:p w:rsidR="00481D72" w:rsidRPr="00481D72" w:rsidRDefault="00481D72" w:rsidP="00481D72">
      <w:pPr>
        <w:widowControl/>
        <w:shd w:val="clear" w:color="auto" w:fill="FFFFFF"/>
        <w:spacing w:after="150" w:line="480" w:lineRule="atLeast"/>
        <w:ind w:firstLine="555"/>
        <w:jc w:val="left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从2021届起，学校将逐步实施本科毕业设计（论文）答辩前抽检工作。抽检范围与比例：学校会从管理系统随机抽取2%-5%的2021届本科毕业设计（论文）送检。</w:t>
      </w:r>
    </w:p>
    <w:p w:rsidR="00481D72" w:rsidRPr="00481D72" w:rsidRDefault="00481D72" w:rsidP="00481D72">
      <w:pPr>
        <w:widowControl/>
        <w:shd w:val="clear" w:color="auto" w:fill="FFFFFF"/>
        <w:spacing w:after="150" w:line="480" w:lineRule="atLeast"/>
        <w:ind w:firstLine="555"/>
        <w:jc w:val="left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学校今年使用管理系统对全部本科毕业设计（论文）进行相似性检测，学院教科办负责具体落实毕业设计（论文）相似性检测工作。学校为学生提供</w:t>
      </w:r>
      <w:proofErr w:type="gramStart"/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2次查重检测</w:t>
      </w:r>
      <w:proofErr w:type="gramEnd"/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机会。我</w:t>
      </w:r>
      <w:proofErr w:type="gramStart"/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校本科</w:t>
      </w:r>
      <w:proofErr w:type="gramEnd"/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毕业设计（论文）</w:t>
      </w:r>
      <w:proofErr w:type="gramStart"/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查重检测</w:t>
      </w:r>
      <w:proofErr w:type="gramEnd"/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文字重合率上限标准原则上不超过30%，对于</w:t>
      </w:r>
      <w:proofErr w:type="gramStart"/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第2次查重检测</w:t>
      </w:r>
      <w:proofErr w:type="gramEnd"/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仍未通过者，延期答辩。</w:t>
      </w:r>
    </w:p>
    <w:p w:rsidR="00481D72" w:rsidRPr="00481D72" w:rsidRDefault="00481D72" w:rsidP="00481D72">
      <w:pPr>
        <w:widowControl/>
        <w:shd w:val="clear" w:color="auto" w:fill="FFFFFF"/>
        <w:spacing w:after="150" w:line="480" w:lineRule="atLeast"/>
        <w:ind w:firstLine="555"/>
        <w:jc w:val="left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b/>
          <w:bCs/>
          <w:color w:val="333333"/>
          <w:kern w:val="0"/>
          <w:sz w:val="29"/>
          <w:szCs w:val="29"/>
        </w:rPr>
        <w:t>三、各系做好答辩和评定等工作</w:t>
      </w:r>
    </w:p>
    <w:p w:rsidR="00481D72" w:rsidRPr="00481D72" w:rsidRDefault="00481D72" w:rsidP="00481D72">
      <w:pPr>
        <w:widowControl/>
        <w:shd w:val="clear" w:color="auto" w:fill="FFFFFF"/>
        <w:spacing w:after="150" w:line="480" w:lineRule="atLeast"/>
        <w:ind w:firstLine="555"/>
        <w:jc w:val="left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lastRenderedPageBreak/>
        <w:t>（一）各系要按要求做好毕业设计（论文）答辩和成绩评定等工作，制定公平、公正、可操作的答辩小组设立标准和评分标准，确保毕业设计（论文）的质量。</w:t>
      </w:r>
    </w:p>
    <w:p w:rsidR="00481D72" w:rsidRPr="00481D72" w:rsidRDefault="00481D72" w:rsidP="00481D72">
      <w:pPr>
        <w:widowControl/>
        <w:shd w:val="clear" w:color="auto" w:fill="FFFFFF"/>
        <w:spacing w:after="150" w:line="480" w:lineRule="atLeast"/>
        <w:ind w:firstLine="555"/>
        <w:jc w:val="left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各系评选院级优秀毕业论文的名额控制在10%以内。</w:t>
      </w:r>
    </w:p>
    <w:p w:rsidR="00481D72" w:rsidRPr="00481D72" w:rsidRDefault="00481D72" w:rsidP="00481D72">
      <w:pPr>
        <w:widowControl/>
        <w:shd w:val="clear" w:color="auto" w:fill="FFFFFF"/>
        <w:spacing w:after="150" w:line="480" w:lineRule="atLeast"/>
        <w:ind w:firstLine="555"/>
        <w:jc w:val="left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（二）学生毕业设计（论文）的最终成绩=指导教师评分（20%）+评阅人评分（40%）+答辩评分（40%）。教师评分要适当，在成绩处理上分出档次，按学校要求控制优良比例：优秀（90分以上）≦15%，良好（80-89分）≦45%。对于确实不能达到毕业论文要求的，可给予不及格成绩处理。</w:t>
      </w:r>
    </w:p>
    <w:p w:rsidR="00481D72" w:rsidRPr="00481D72" w:rsidRDefault="00481D72" w:rsidP="00481D72">
      <w:pPr>
        <w:widowControl/>
        <w:shd w:val="clear" w:color="auto" w:fill="FFFFFF"/>
        <w:spacing w:after="150" w:line="480" w:lineRule="atLeast"/>
        <w:ind w:firstLine="555"/>
        <w:jc w:val="left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同时，</w:t>
      </w:r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在论文评定中，指导教师和评阅人意见应详细具体，要写出评分理由，指出论文优缺点。</w:t>
      </w:r>
    </w:p>
    <w:p w:rsidR="00481D72" w:rsidRPr="00481D72" w:rsidRDefault="00481D72" w:rsidP="00481D72">
      <w:pPr>
        <w:widowControl/>
        <w:shd w:val="clear" w:color="auto" w:fill="FFFFFF"/>
        <w:spacing w:after="150" w:line="480" w:lineRule="atLeast"/>
        <w:ind w:firstLine="555"/>
        <w:jc w:val="left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b/>
          <w:bCs/>
          <w:color w:val="333333"/>
          <w:kern w:val="0"/>
          <w:sz w:val="29"/>
          <w:szCs w:val="29"/>
        </w:rPr>
        <w:t>四、毕业设计（论文）撰写的格式要求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毕业设计（论文）撰写规范应按照《暨南大学关于本科生毕业设计（论文）工作的若干规定（试行）》（</w:t>
      </w:r>
      <w:proofErr w:type="gramStart"/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暨教〔2005〕</w:t>
      </w:r>
      <w:proofErr w:type="gramEnd"/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14号）要求，鼓励双面打印装订。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b/>
          <w:bCs/>
          <w:color w:val="3C3C3C"/>
          <w:kern w:val="0"/>
          <w:sz w:val="29"/>
          <w:szCs w:val="29"/>
        </w:rPr>
        <w:t>五、答辩工作安排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（一）时间安排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4月29日前，学生上传毕业论文开始</w:t>
      </w:r>
      <w:proofErr w:type="gramStart"/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首次查重检测</w:t>
      </w:r>
      <w:proofErr w:type="gramEnd"/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，</w:t>
      </w:r>
      <w:proofErr w:type="gramStart"/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查重不</w:t>
      </w:r>
      <w:proofErr w:type="gramEnd"/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通过的不安排答辩。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lastRenderedPageBreak/>
        <w:t>5月6日-10日，学院教科办从每个专业抽查50%的论文并</w:t>
      </w:r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组织专家开展抽查论文评审工作。各系根据抽查结果安排后续答辩及整改工作，并将不合格论文的整改情况及时报学院教科办。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5月10日，各系安排答辩秘书，公布分组名单；系主任分配评阅专家。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5月11日，院系工作人员根据</w:t>
      </w:r>
      <w:proofErr w:type="gramStart"/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第一次查重结果</w:t>
      </w:r>
      <w:proofErr w:type="gramEnd"/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确认答辩资格。</w:t>
      </w:r>
    </w:p>
    <w:p w:rsidR="00481D72" w:rsidRPr="00481D72" w:rsidRDefault="00481D72" w:rsidP="00481D72">
      <w:pPr>
        <w:widowControl/>
        <w:spacing w:after="150" w:line="23" w:lineRule="atLeast"/>
        <w:ind w:left="1830" w:hanging="76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5月15日前，各系进行毕业论文答辩。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Helvetica" w:eastAsia="宋体" w:hAnsi="Helvetica" w:cs="Arial"/>
          <w:color w:val="3C3C3C"/>
          <w:kern w:val="0"/>
          <w:sz w:val="27"/>
          <w:szCs w:val="27"/>
        </w:rPr>
      </w:pP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5</w:t>
      </w: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月</w:t>
      </w: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18</w:t>
      </w: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日前，各系将通过第一次答辩的学生的成绩录入综合教务管理系统。同时推荐参评院级和校级优秀毕业论文的论文名单。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Helvetica" w:eastAsia="宋体" w:hAnsi="Helvetica" w:cs="Arial"/>
          <w:color w:val="3C3C3C"/>
          <w:kern w:val="0"/>
          <w:sz w:val="27"/>
          <w:szCs w:val="27"/>
        </w:rPr>
      </w:pP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5</w:t>
      </w: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月</w:t>
      </w: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31</w:t>
      </w: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日前，全体学生将修改后的论文上</w:t>
      </w:r>
      <w:proofErr w:type="gramStart"/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传进行</w:t>
      </w:r>
      <w:proofErr w:type="gramEnd"/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第二次查重。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6月5日前，各系安排第二次答辩。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Helvetica" w:eastAsia="宋体" w:hAnsi="Helvetica" w:cs="Arial"/>
          <w:color w:val="3C3C3C"/>
          <w:kern w:val="0"/>
          <w:sz w:val="27"/>
          <w:szCs w:val="27"/>
        </w:rPr>
      </w:pP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6</w:t>
      </w: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月</w:t>
      </w: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10</w:t>
      </w: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日前，通过论文答辩的学生（包括参加第一次、第二次答辩）需在导师的指导下参考答辩老师的意见，对论文做最后的修改和完善，并在</w:t>
      </w:r>
      <w:r w:rsidRPr="00481D72">
        <w:rPr>
          <w:rFonts w:ascii="Helvetica" w:eastAsia="宋体" w:hAnsi="Helvetica" w:cs="Arial"/>
          <w:color w:val="333333"/>
          <w:kern w:val="0"/>
          <w:sz w:val="29"/>
          <w:szCs w:val="29"/>
        </w:rPr>
        <w:t>暨南大学大学生毕业设计（论文）管理</w:t>
      </w: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系统上提交论文终稿（仍然会</w:t>
      </w:r>
      <w:proofErr w:type="gramStart"/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进行查重检测</w:t>
      </w:r>
      <w:proofErr w:type="gramEnd"/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，但不计入学生的查重次数）。各系在审核学生提交的论文终稿时，要对学生论文格式进行形式审查，发现问题及时反馈给学生并及时纠正问题。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Helvetica" w:eastAsia="宋体" w:hAnsi="Helvetica" w:cs="Arial"/>
          <w:color w:val="3C3C3C"/>
          <w:kern w:val="0"/>
          <w:sz w:val="27"/>
          <w:szCs w:val="27"/>
        </w:rPr>
      </w:pP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（二）答辩流程及具体要求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lastRenderedPageBreak/>
        <w:t>1、答辩过程中，答辩同学播放PPT 汇报，时间5-8分钟；答辩老师提问3-5分钟，采取即问即答的方式；答辩秘书做好答辩记录。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2、答辩结束后三天内，答辩委员填写好纸质的评阅人意见和答辩决议，并按评分细则评定评阅分数和答辩分数。在</w:t>
      </w:r>
      <w:r w:rsidRPr="00481D72">
        <w:rPr>
          <w:rFonts w:ascii="宋体" w:eastAsia="宋体" w:hAnsi="宋体" w:cs="宋体"/>
          <w:color w:val="333333"/>
          <w:kern w:val="0"/>
          <w:sz w:val="29"/>
          <w:szCs w:val="29"/>
        </w:rPr>
        <w:t>暨南大学大学生毕业设计（论文）管理</w:t>
      </w: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系统上，指导教师给评阅成绩，评阅专家给评阅成绩，系主任给答辩成绩。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Helvetica" w:eastAsia="宋体" w:hAnsi="Helvetica" w:cs="Arial"/>
          <w:color w:val="3C3C3C"/>
          <w:kern w:val="0"/>
          <w:sz w:val="27"/>
          <w:szCs w:val="27"/>
        </w:rPr>
      </w:pP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3</w:t>
      </w: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、论文答辩不通过的学生需由指导教师指导其修改论文，参加第二次答辩。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b/>
          <w:bCs/>
          <w:color w:val="3C3C3C"/>
          <w:kern w:val="0"/>
          <w:sz w:val="29"/>
          <w:szCs w:val="29"/>
        </w:rPr>
        <w:t>六、提交毕业论文及附件安排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6月10日前，学生将论文终稿装订成册（一式三份）交各系汇总。各系将毕业论文纸质版（一式二份）交学院档案室归档。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同时，各系还需提交以下附件材料：1、毕业论文成绩； 2、答辩记录纸（答辩时由各答辩小组负责人指定专人记录）；3、答辩会决议（由各答辩小组负责人指定教师填报）。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b/>
          <w:bCs/>
          <w:color w:val="3C3C3C"/>
          <w:kern w:val="0"/>
          <w:sz w:val="29"/>
          <w:szCs w:val="29"/>
        </w:rPr>
        <w:t>七、其他事项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1、各毕业生论文答辩工作由学生所在单位组织；教师须参加其指导的学生的答辩会。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2、学院教学</w:t>
      </w:r>
      <w:proofErr w:type="gramStart"/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指导分</w:t>
      </w:r>
      <w:proofErr w:type="gramEnd"/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委会拟于5月20日组织答辩，将根据各系的推荐，评选出院级优秀以及可参评校级优秀毕业论文的论文。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lastRenderedPageBreak/>
        <w:t>3、学院相关工作联系人：向老师；联系电话：85226263。</w:t>
      </w:r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 </w:t>
      </w:r>
    </w:p>
    <w:p w:rsidR="00481D72" w:rsidRPr="00481D72" w:rsidRDefault="00481D72" w:rsidP="00481D72">
      <w:pPr>
        <w:widowControl/>
        <w:shd w:val="clear" w:color="auto" w:fill="FFFFFF"/>
        <w:spacing w:after="150" w:line="480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附件：</w:t>
      </w:r>
    </w:p>
    <w:p w:rsidR="00481D72" w:rsidRPr="00481D72" w:rsidRDefault="00481D72" w:rsidP="00481D72">
      <w:pPr>
        <w:widowControl/>
        <w:shd w:val="clear" w:color="auto" w:fill="FFFFFF"/>
        <w:spacing w:after="150" w:line="480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1.</w:t>
      </w:r>
      <w:hyperlink r:id="rId4" w:history="1">
        <w:r w:rsidRPr="00481D72">
          <w:rPr>
            <w:rFonts w:ascii="宋体" w:eastAsia="宋体" w:hAnsi="宋体" w:cs="宋体"/>
            <w:color w:val="337AB7"/>
            <w:kern w:val="0"/>
            <w:sz w:val="29"/>
            <w:szCs w:val="29"/>
          </w:rPr>
          <w:t>暨南大学关于本科生毕业设计（论文）工作的若干规定（试行）.</w:t>
        </w:r>
        <w:proofErr w:type="gramStart"/>
        <w:r w:rsidRPr="00481D72">
          <w:rPr>
            <w:rFonts w:ascii="宋体" w:eastAsia="宋体" w:hAnsi="宋体" w:cs="宋体"/>
            <w:color w:val="337AB7"/>
            <w:kern w:val="0"/>
            <w:sz w:val="29"/>
            <w:szCs w:val="29"/>
          </w:rPr>
          <w:t>doc</w:t>
        </w:r>
        <w:proofErr w:type="gramEnd"/>
      </w:hyperlink>
    </w:p>
    <w:p w:rsidR="00481D72" w:rsidRPr="00481D72" w:rsidRDefault="00481D72" w:rsidP="00481D72">
      <w:pPr>
        <w:widowControl/>
        <w:shd w:val="clear" w:color="auto" w:fill="FFFFFF"/>
        <w:spacing w:after="150" w:line="480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2.</w:t>
      </w:r>
      <w:hyperlink r:id="rId5" w:history="1">
        <w:r w:rsidRPr="00481D72">
          <w:rPr>
            <w:rFonts w:ascii="宋体" w:eastAsia="宋体" w:hAnsi="宋体" w:cs="宋体"/>
            <w:color w:val="337AB7"/>
            <w:kern w:val="0"/>
            <w:sz w:val="29"/>
            <w:szCs w:val="29"/>
          </w:rPr>
          <w:t>学位论文作假行为处理办法.</w:t>
        </w:r>
        <w:proofErr w:type="gramStart"/>
        <w:r w:rsidRPr="00481D72">
          <w:rPr>
            <w:rFonts w:ascii="宋体" w:eastAsia="宋体" w:hAnsi="宋体" w:cs="宋体"/>
            <w:color w:val="337AB7"/>
            <w:kern w:val="0"/>
            <w:sz w:val="29"/>
            <w:szCs w:val="29"/>
          </w:rPr>
          <w:t>doc</w:t>
        </w:r>
        <w:proofErr w:type="gramEnd"/>
      </w:hyperlink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3.</w:t>
      </w:r>
      <w:hyperlink r:id="rId6" w:history="1">
        <w:r w:rsidRPr="00481D72">
          <w:rPr>
            <w:rFonts w:ascii="宋体" w:eastAsia="宋体" w:hAnsi="宋体" w:cs="宋体"/>
            <w:color w:val="337AB7"/>
            <w:kern w:val="0"/>
            <w:sz w:val="29"/>
            <w:szCs w:val="29"/>
          </w:rPr>
          <w:t>教育部关于印发《本科毕业论文（设计）抽检办法（试行）》的通知.</w:t>
        </w:r>
        <w:proofErr w:type="gramStart"/>
        <w:r w:rsidRPr="00481D72">
          <w:rPr>
            <w:rFonts w:ascii="宋体" w:eastAsia="宋体" w:hAnsi="宋体" w:cs="宋体"/>
            <w:color w:val="337AB7"/>
            <w:kern w:val="0"/>
            <w:sz w:val="29"/>
            <w:szCs w:val="29"/>
          </w:rPr>
          <w:t>pdf</w:t>
        </w:r>
        <w:proofErr w:type="gramEnd"/>
      </w:hyperlink>
    </w:p>
    <w:p w:rsidR="00481D72" w:rsidRPr="00481D72" w:rsidRDefault="00481D72" w:rsidP="00481D72">
      <w:pPr>
        <w:widowControl/>
        <w:spacing w:after="150" w:line="23" w:lineRule="atLeast"/>
        <w:ind w:firstLine="55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4.</w:t>
      </w:r>
      <w:hyperlink r:id="rId7" w:history="1">
        <w:r w:rsidRPr="00481D72">
          <w:rPr>
            <w:rFonts w:ascii="宋体" w:eastAsia="宋体" w:hAnsi="宋体" w:cs="宋体"/>
            <w:color w:val="337AB7"/>
            <w:kern w:val="0"/>
            <w:sz w:val="29"/>
            <w:szCs w:val="29"/>
          </w:rPr>
          <w:t>毕业论文相关文件及表格.</w:t>
        </w:r>
        <w:proofErr w:type="gramStart"/>
        <w:r w:rsidRPr="00481D72">
          <w:rPr>
            <w:rFonts w:ascii="宋体" w:eastAsia="宋体" w:hAnsi="宋体" w:cs="宋体"/>
            <w:color w:val="337AB7"/>
            <w:kern w:val="0"/>
            <w:sz w:val="29"/>
            <w:szCs w:val="29"/>
          </w:rPr>
          <w:t>zip</w:t>
        </w:r>
        <w:proofErr w:type="gramEnd"/>
      </w:hyperlink>
    </w:p>
    <w:p w:rsidR="00481D72" w:rsidRPr="00481D72" w:rsidRDefault="00481D72" w:rsidP="00481D72">
      <w:pPr>
        <w:widowControl/>
        <w:spacing w:after="150" w:line="23" w:lineRule="atLeast"/>
        <w:ind w:firstLine="406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 </w:t>
      </w:r>
    </w:p>
    <w:p w:rsidR="00481D72" w:rsidRPr="00481D72" w:rsidRDefault="00481D72" w:rsidP="00481D72">
      <w:pPr>
        <w:widowControl/>
        <w:spacing w:after="150" w:line="23" w:lineRule="atLeast"/>
        <w:ind w:firstLine="4065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 </w:t>
      </w:r>
    </w:p>
    <w:p w:rsidR="00481D72" w:rsidRPr="00481D72" w:rsidRDefault="00481D72" w:rsidP="00481D72">
      <w:pPr>
        <w:widowControl/>
        <w:spacing w:after="150" w:line="23" w:lineRule="atLeast"/>
        <w:ind w:firstLine="4065"/>
        <w:jc w:val="right"/>
        <w:rPr>
          <w:rFonts w:ascii="宋体" w:eastAsia="宋体" w:hAnsi="宋体" w:cs="宋体"/>
          <w:color w:val="3C3C3C"/>
          <w:kern w:val="0"/>
          <w:sz w:val="27"/>
          <w:szCs w:val="27"/>
        </w:rPr>
      </w:pPr>
      <w:r w:rsidRPr="00481D72">
        <w:rPr>
          <w:rFonts w:ascii="宋体" w:eastAsia="宋体" w:hAnsi="宋体" w:cs="宋体"/>
          <w:color w:val="3C3C3C"/>
          <w:kern w:val="0"/>
          <w:sz w:val="29"/>
          <w:szCs w:val="29"/>
        </w:rPr>
        <w:t>         生命科学技术学院教学科研办公室</w:t>
      </w:r>
    </w:p>
    <w:p w:rsidR="00481D72" w:rsidRPr="00481D72" w:rsidRDefault="00481D72" w:rsidP="00481D72">
      <w:pPr>
        <w:widowControl/>
        <w:spacing w:after="150" w:line="480" w:lineRule="auto"/>
        <w:jc w:val="right"/>
        <w:rPr>
          <w:rFonts w:ascii="Helvetica" w:eastAsia="宋体" w:hAnsi="Helvetica" w:cs="Arial"/>
          <w:color w:val="3C3C3C"/>
          <w:kern w:val="0"/>
          <w:szCs w:val="21"/>
        </w:rPr>
      </w:pP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                                           2021</w:t>
      </w: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年</w:t>
      </w: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4</w:t>
      </w: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月</w:t>
      </w: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7</w:t>
      </w:r>
      <w:r w:rsidRPr="00481D72">
        <w:rPr>
          <w:rFonts w:ascii="Helvetica" w:eastAsia="宋体" w:hAnsi="Helvetica" w:cs="Arial"/>
          <w:color w:val="3C3C3C"/>
          <w:kern w:val="0"/>
          <w:sz w:val="29"/>
          <w:szCs w:val="29"/>
        </w:rPr>
        <w:t>日</w:t>
      </w:r>
    </w:p>
    <w:p w:rsidR="00901A27" w:rsidRDefault="00481D72"/>
    <w:sectPr w:rsidR="00901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72"/>
    <w:rsid w:val="003B6435"/>
    <w:rsid w:val="00481D72"/>
    <w:rsid w:val="00F1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54355-6D9C-42B7-8144-271E1EA5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D72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481D72"/>
    <w:rPr>
      <w:b/>
      <w:bCs/>
    </w:rPr>
  </w:style>
  <w:style w:type="character" w:customStyle="1" w:styleId="wpvisitcount1">
    <w:name w:val="wp_visitcount1"/>
    <w:basedOn w:val="a0"/>
    <w:rsid w:val="00481D72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8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4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14423">
                              <w:marLeft w:val="0"/>
                              <w:marRight w:val="0"/>
                              <w:marTop w:val="10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27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9022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05653">
                                  <w:marLeft w:val="735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6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ky.jnu.edu.cn/_upload/article/files/8f/20/a55ff4d04ba08bdeecb94f77c57a/a4e0dfde-9e2d-493e-8004-a24ef36b4093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y.jnu.edu.cn/_upload/article/files/8f/20/a55ff4d04ba08bdeecb94f77c57a/4c662ed0-4154-4a5d-953c-2d0975c06cd2.pdf" TargetMode="External"/><Relationship Id="rId5" Type="http://schemas.openxmlformats.org/officeDocument/2006/relationships/hyperlink" Target="https://sky.jnu.edu.cn/_upload/article/files/8f/20/a55ff4d04ba08bdeecb94f77c57a/0299581b-ef8d-49d1-95a3-c0348d2385f3.doc" TargetMode="External"/><Relationship Id="rId4" Type="http://schemas.openxmlformats.org/officeDocument/2006/relationships/hyperlink" Target="https://sky.jnu.edu.cn/_upload/article/files/8f/20/a55ff4d04ba08bdeecb94f77c57a/e671b9c9-1557-4dfa-bfcb-28bb4cdb30a9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2021-04-28T02:53:00Z</dcterms:created>
  <dcterms:modified xsi:type="dcterms:W3CDTF">2021-04-28T02:54:00Z</dcterms:modified>
</cp:coreProperties>
</file>